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880729">
        <w:rPr>
          <w:b/>
          <w:sz w:val="32"/>
          <w:szCs w:val="32"/>
        </w:rPr>
        <w:t>T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C87E74">
      <w:pPr>
        <w:pStyle w:val="Akapitzlist"/>
        <w:ind w:left="0"/>
        <w:rPr>
          <w:b/>
          <w:sz w:val="32"/>
          <w:szCs w:val="32"/>
        </w:rPr>
      </w:pPr>
    </w:p>
    <w:p w:rsidR="00880729" w:rsidRDefault="00880729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Zmiana wyglądu karty klienta, ekran zabezpieczeń</w:t>
      </w:r>
      <w:r w:rsidR="002D093E">
        <w:rPr>
          <w:sz w:val="26"/>
          <w:szCs w:val="26"/>
        </w:rPr>
        <w:t xml:space="preserve"> </w:t>
      </w:r>
    </w:p>
    <w:p w:rsidR="002D093E" w:rsidRDefault="002D093E" w:rsidP="002D093E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</w:t>
      </w:r>
      <w:proofErr w:type="gramStart"/>
      <w:r>
        <w:rPr>
          <w:sz w:val="26"/>
          <w:szCs w:val="26"/>
        </w:rPr>
        <w:t>klawisz</w:t>
      </w:r>
      <w:proofErr w:type="gramEnd"/>
      <w:r>
        <w:rPr>
          <w:sz w:val="26"/>
          <w:szCs w:val="26"/>
        </w:rPr>
        <w:t xml:space="preserve"> dane osobowe</w:t>
      </w:r>
    </w:p>
    <w:p w:rsidR="002D093E" w:rsidRDefault="002D093E" w:rsidP="002D093E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Usunięto klawisz szczegółowe dane o zabezpieczeniu</w:t>
      </w:r>
    </w:p>
    <w:p w:rsidR="002D093E" w:rsidRDefault="002D093E" w:rsidP="002D093E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Dodano klawisz na siatce zabezpieczeń, zaznaczony w kółku pozwalający na wyświetlenie danych osobowych</w:t>
      </w:r>
    </w:p>
    <w:p w:rsidR="002D093E" w:rsidRDefault="002D093E" w:rsidP="002D093E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Udostępniono funkcjonalność, dwa kliknięcia w zabezpieczenia wyświetla szczegóły </w:t>
      </w:r>
      <w:proofErr w:type="spellStart"/>
      <w:r>
        <w:rPr>
          <w:sz w:val="26"/>
          <w:szCs w:val="26"/>
        </w:rPr>
        <w:t>zabezieczenia</w:t>
      </w:r>
      <w:proofErr w:type="spellEnd"/>
      <w:r>
        <w:rPr>
          <w:sz w:val="26"/>
          <w:szCs w:val="26"/>
        </w:rPr>
        <w:t>.</w:t>
      </w:r>
    </w:p>
    <w:p w:rsidR="00880729" w:rsidRDefault="00880729" w:rsidP="00880729">
      <w:pPr>
        <w:pStyle w:val="Akapitzlist"/>
        <w:rPr>
          <w:sz w:val="26"/>
          <w:szCs w:val="26"/>
        </w:rPr>
      </w:pPr>
    </w:p>
    <w:p w:rsidR="00880729" w:rsidRDefault="00880729" w:rsidP="0088072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724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34" w:rsidRDefault="000963D0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Zmiana organizacyjna, w przypadku braku prawa do edycji znaczników w umowie. Zostanie wyszarzana kolumna „</w:t>
      </w:r>
      <w:proofErr w:type="gramStart"/>
      <w:r>
        <w:rPr>
          <w:sz w:val="26"/>
          <w:szCs w:val="26"/>
        </w:rPr>
        <w:t xml:space="preserve">Wybór” , </w:t>
      </w:r>
      <w:proofErr w:type="gramEnd"/>
      <w:r>
        <w:rPr>
          <w:sz w:val="26"/>
          <w:szCs w:val="26"/>
        </w:rPr>
        <w:t>pojawi się komunikat na czerwono „Nie masz prawa do edycji”</w:t>
      </w:r>
    </w:p>
    <w:p w:rsidR="000963D0" w:rsidRDefault="000963D0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40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D0" w:rsidRDefault="000963D0" w:rsidP="000963D0">
      <w:pPr>
        <w:pStyle w:val="Akapitzlist"/>
        <w:rPr>
          <w:sz w:val="26"/>
          <w:szCs w:val="26"/>
        </w:rPr>
      </w:pPr>
    </w:p>
    <w:p w:rsidR="000963D0" w:rsidRDefault="00E47AD4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 w:rsidRPr="005D0B48">
        <w:rPr>
          <w:b/>
          <w:sz w:val="26"/>
          <w:szCs w:val="26"/>
        </w:rPr>
        <w:lastRenderedPageBreak/>
        <w:t xml:space="preserve">Usunięto parametr „Czy tworzyć przelew dla pożyczek wypłaconych </w:t>
      </w:r>
      <w:proofErr w:type="gramStart"/>
      <w:r w:rsidRPr="005D0B48">
        <w:rPr>
          <w:b/>
          <w:sz w:val="26"/>
          <w:szCs w:val="26"/>
        </w:rPr>
        <w:t>elektronicznie</w:t>
      </w:r>
      <w:r>
        <w:rPr>
          <w:sz w:val="26"/>
          <w:szCs w:val="26"/>
        </w:rPr>
        <w:t xml:space="preserve">” . </w:t>
      </w:r>
      <w:proofErr w:type="gramEnd"/>
      <w:r>
        <w:rPr>
          <w:sz w:val="26"/>
          <w:szCs w:val="26"/>
        </w:rPr>
        <w:t>System automatycznie będzie zapisywał w rejestrze ELIXIR dane przelewów wychodzących. Od operatora będzie zależało czy wyeksportuje przelewy do pliku.</w:t>
      </w:r>
    </w:p>
    <w:p w:rsidR="00E47AD4" w:rsidRPr="00E47AD4" w:rsidRDefault="00E47AD4" w:rsidP="00E47AD4">
      <w:pPr>
        <w:pStyle w:val="Akapitzlist"/>
        <w:rPr>
          <w:sz w:val="26"/>
          <w:szCs w:val="26"/>
        </w:rPr>
      </w:pPr>
    </w:p>
    <w:p w:rsidR="00E47AD4" w:rsidRDefault="00877B36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Nowy parametr „Drukowanie ręczne wezwanie” celem zmiany jest uproszczenie wysyłki wezwania.</w:t>
      </w:r>
    </w:p>
    <w:p w:rsidR="00877B36" w:rsidRP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48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Parametry widziane przez operatora końcowego przeniesiono do konfiguracji systemu.</w:t>
      </w:r>
    </w:p>
    <w:p w:rsid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38575" cy="3276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Parametr konfiguracyjny systemu, globalny</w:t>
      </w:r>
    </w:p>
    <w:p w:rsidR="00877B36" w:rsidRDefault="00877B36" w:rsidP="00877B36">
      <w:pPr>
        <w:pStyle w:val="Akapitzlist"/>
        <w:rPr>
          <w:sz w:val="26"/>
          <w:szCs w:val="26"/>
        </w:rPr>
      </w:pPr>
    </w:p>
    <w:p w:rsidR="00877B36" w:rsidRDefault="00877B36" w:rsidP="00877B3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114675" cy="2095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36" w:rsidRPr="00877B36" w:rsidRDefault="00877B36" w:rsidP="00877B36">
      <w:pPr>
        <w:pStyle w:val="Akapitzlist"/>
        <w:rPr>
          <w:sz w:val="26"/>
          <w:szCs w:val="26"/>
        </w:rPr>
      </w:pPr>
    </w:p>
    <w:p w:rsidR="00877B36" w:rsidRDefault="00F66214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Opracowano format przelewów wychodzących dla PKO BP umożliwiających wysyłanie przelewów wprost z systemu </w:t>
      </w:r>
      <w:proofErr w:type="spellStart"/>
      <w:r>
        <w:rPr>
          <w:sz w:val="26"/>
          <w:szCs w:val="26"/>
        </w:rPr>
        <w:t>PBaza</w:t>
      </w:r>
      <w:proofErr w:type="spellEnd"/>
      <w:r>
        <w:rPr>
          <w:sz w:val="26"/>
          <w:szCs w:val="26"/>
        </w:rPr>
        <w:t xml:space="preserve"> (konieczna licencja </w:t>
      </w:r>
      <w:proofErr w:type="gramStart"/>
      <w:r>
        <w:rPr>
          <w:sz w:val="26"/>
          <w:szCs w:val="26"/>
        </w:rPr>
        <w:t>na  moduł</w:t>
      </w:r>
      <w:proofErr w:type="gramEnd"/>
      <w:r>
        <w:rPr>
          <w:sz w:val="26"/>
          <w:szCs w:val="26"/>
        </w:rPr>
        <w:t xml:space="preserve"> do płatności masowych)</w:t>
      </w:r>
    </w:p>
    <w:p w:rsidR="00F66214" w:rsidRDefault="00F66214" w:rsidP="00F6621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304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4" w:rsidRDefault="0071305D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Dodano możliwość eksportu faktur VAT do pliku TXT, zmiana ma na celu łatwiejszą integracje z programami FK</w:t>
      </w:r>
    </w:p>
    <w:p w:rsidR="0071305D" w:rsidRDefault="0071305D" w:rsidP="0071305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3405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5D" w:rsidRDefault="0005674E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Nowa funkcjonalność umożliwiająca wysyłkę SMS z potwierdzeniem salda. UWAGA należy przygotować własną treść powiadomienia. Gdyż w domyślnej treści mieści się e-mail </w:t>
      </w:r>
      <w:hyperlink r:id="rId16" w:history="1">
        <w:r w:rsidRPr="003A2510">
          <w:rPr>
            <w:rStyle w:val="Hipercze"/>
            <w:sz w:val="26"/>
            <w:szCs w:val="26"/>
          </w:rPr>
          <w:t>saldo@warp.org.</w:t>
        </w:r>
        <w:proofErr w:type="gramStart"/>
        <w:r w:rsidRPr="003A2510">
          <w:rPr>
            <w:rStyle w:val="Hipercze"/>
            <w:sz w:val="26"/>
            <w:szCs w:val="26"/>
          </w:rPr>
          <w:t>pl</w:t>
        </w:r>
      </w:hyperlink>
      <w:r>
        <w:rPr>
          <w:sz w:val="26"/>
          <w:szCs w:val="26"/>
        </w:rPr>
        <w:t>.  Parametr</w:t>
      </w:r>
      <w:proofErr w:type="gramEnd"/>
      <w:r>
        <w:rPr>
          <w:sz w:val="26"/>
          <w:szCs w:val="26"/>
        </w:rPr>
        <w:t xml:space="preserve"> w którym możemy edytować treść SMS to SMS – potwierdzenie salda. Treść sms dopuszcza użycie dwóch znaczników.</w:t>
      </w:r>
    </w:p>
    <w:p w:rsidR="0005674E" w:rsidRDefault="0005674E" w:rsidP="0005674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[DZIEN] – oznacza dzień salda</w:t>
      </w:r>
    </w:p>
    <w:p w:rsidR="0005674E" w:rsidRDefault="0005674E" w:rsidP="0005674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[SALDO] – wartość saldo w opcji spłata, widoczna na datę widoczną w znaczniku DZIEŃ</w:t>
      </w:r>
    </w:p>
    <w:p w:rsidR="0005674E" w:rsidRDefault="0005674E" w:rsidP="0005674E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238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4E" w:rsidRDefault="0005674E" w:rsidP="0005674E">
      <w:pPr>
        <w:pStyle w:val="Akapitzlist"/>
        <w:rPr>
          <w:sz w:val="26"/>
          <w:szCs w:val="26"/>
        </w:rPr>
      </w:pPr>
    </w:p>
    <w:p w:rsidR="0005674E" w:rsidRDefault="0005674E" w:rsidP="0005674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SMS z potwierdzeniem można wysłać z opcji Umowy info prawy </w:t>
      </w:r>
      <w:proofErr w:type="gramStart"/>
      <w:r>
        <w:rPr>
          <w:sz w:val="26"/>
          <w:szCs w:val="26"/>
        </w:rPr>
        <w:t>klawisz</w:t>
      </w:r>
      <w:proofErr w:type="gramEnd"/>
      <w:r>
        <w:rPr>
          <w:sz w:val="26"/>
          <w:szCs w:val="26"/>
        </w:rPr>
        <w:t xml:space="preserve"> myszki -&gt;Potwierdzenie salda -&gt; SMS z potwierdzeniem salda.</w:t>
      </w:r>
    </w:p>
    <w:p w:rsidR="0005674E" w:rsidRDefault="0005674E" w:rsidP="0005674E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314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B4" w:rsidRDefault="00562AB4" w:rsidP="0005674E">
      <w:pPr>
        <w:pStyle w:val="Akapitzlist"/>
        <w:rPr>
          <w:sz w:val="26"/>
          <w:szCs w:val="26"/>
        </w:rPr>
      </w:pPr>
      <w:bookmarkStart w:id="0" w:name="_GoBack"/>
      <w:bookmarkEnd w:id="0"/>
    </w:p>
    <w:p w:rsidR="0005674E" w:rsidRDefault="004D614D" w:rsidP="00E47AD4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Zabezpieczono pole „Rata kapitałowa bieżąca – wpłata w dniu wymagalności raty” parametr ten ma sens tylko dla funduszu pożyczkowego LFR dla pozostałych firm pozycja powinna być </w:t>
      </w:r>
      <w:proofErr w:type="gramStart"/>
      <w:r>
        <w:rPr>
          <w:sz w:val="26"/>
          <w:szCs w:val="26"/>
        </w:rPr>
        <w:t>ustawiona jako</w:t>
      </w:r>
      <w:proofErr w:type="gramEnd"/>
      <w:r>
        <w:rPr>
          <w:sz w:val="26"/>
          <w:szCs w:val="26"/>
        </w:rPr>
        <w:t xml:space="preserve"> ostatnia bądź przed ostatnia jeżeli pozycją ostatnią jest płatność za VAT. </w:t>
      </w:r>
    </w:p>
    <w:p w:rsidR="004D614D" w:rsidRDefault="004D614D" w:rsidP="004D614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System będzie sprawdzał ustawienia </w:t>
      </w:r>
      <w:proofErr w:type="gramStart"/>
      <w:r>
        <w:rPr>
          <w:sz w:val="26"/>
          <w:szCs w:val="26"/>
        </w:rPr>
        <w:t>parametru aby</w:t>
      </w:r>
      <w:proofErr w:type="gramEnd"/>
      <w:r>
        <w:rPr>
          <w:sz w:val="26"/>
          <w:szCs w:val="26"/>
        </w:rPr>
        <w:t xml:space="preserve"> operatorzy nie ustalili parametru niepoprawnie.</w:t>
      </w:r>
    </w:p>
    <w:p w:rsidR="004D614D" w:rsidRDefault="004D614D" w:rsidP="004D614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405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BB" w:rsidRPr="00C253B5" w:rsidRDefault="00EE5ABB" w:rsidP="00C87E74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7776C6" w:rsidRDefault="007776C6" w:rsidP="00321DF2">
      <w:pPr>
        <w:pStyle w:val="Akapitzlist"/>
        <w:ind w:left="0"/>
        <w:rPr>
          <w:sz w:val="26"/>
          <w:szCs w:val="26"/>
        </w:rPr>
      </w:pP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36" w:rsidRDefault="00CC1236" w:rsidP="00424FC7">
      <w:pPr>
        <w:spacing w:after="0" w:line="240" w:lineRule="auto"/>
      </w:pPr>
      <w:r>
        <w:separator/>
      </w:r>
    </w:p>
  </w:endnote>
  <w:endnote w:type="continuationSeparator" w:id="0">
    <w:p w:rsidR="00CC1236" w:rsidRDefault="00CC1236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36" w:rsidRDefault="00CC1236" w:rsidP="00424FC7">
      <w:pPr>
        <w:spacing w:after="0" w:line="240" w:lineRule="auto"/>
      </w:pPr>
      <w:r>
        <w:separator/>
      </w:r>
    </w:p>
  </w:footnote>
  <w:footnote w:type="continuationSeparator" w:id="0">
    <w:p w:rsidR="00CC1236" w:rsidRDefault="00CC1236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5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9"/>
  </w:num>
  <w:num w:numId="24">
    <w:abstractNumId w:val="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5674E"/>
    <w:rsid w:val="00082098"/>
    <w:rsid w:val="000963D0"/>
    <w:rsid w:val="000B3065"/>
    <w:rsid w:val="000C44B6"/>
    <w:rsid w:val="000C6290"/>
    <w:rsid w:val="000D2735"/>
    <w:rsid w:val="001020FF"/>
    <w:rsid w:val="00107AE8"/>
    <w:rsid w:val="001256BB"/>
    <w:rsid w:val="00134A78"/>
    <w:rsid w:val="00160EB9"/>
    <w:rsid w:val="0016486C"/>
    <w:rsid w:val="0019451E"/>
    <w:rsid w:val="001A0850"/>
    <w:rsid w:val="001D2BF1"/>
    <w:rsid w:val="0021158D"/>
    <w:rsid w:val="002454A9"/>
    <w:rsid w:val="00252B94"/>
    <w:rsid w:val="0026475A"/>
    <w:rsid w:val="00277BAF"/>
    <w:rsid w:val="002913CC"/>
    <w:rsid w:val="002A0D4A"/>
    <w:rsid w:val="002B4451"/>
    <w:rsid w:val="002C7433"/>
    <w:rsid w:val="002D093E"/>
    <w:rsid w:val="00313754"/>
    <w:rsid w:val="003210EF"/>
    <w:rsid w:val="00321DF2"/>
    <w:rsid w:val="00322E9B"/>
    <w:rsid w:val="00326A02"/>
    <w:rsid w:val="003311EB"/>
    <w:rsid w:val="003455C5"/>
    <w:rsid w:val="0034638B"/>
    <w:rsid w:val="00354DB9"/>
    <w:rsid w:val="003D47D8"/>
    <w:rsid w:val="0041191A"/>
    <w:rsid w:val="00424FC7"/>
    <w:rsid w:val="00463E80"/>
    <w:rsid w:val="00472D4D"/>
    <w:rsid w:val="00474262"/>
    <w:rsid w:val="00482931"/>
    <w:rsid w:val="004C3134"/>
    <w:rsid w:val="004D614D"/>
    <w:rsid w:val="004E3DEB"/>
    <w:rsid w:val="004F0B24"/>
    <w:rsid w:val="005048BB"/>
    <w:rsid w:val="00505D7D"/>
    <w:rsid w:val="005224D9"/>
    <w:rsid w:val="0053362B"/>
    <w:rsid w:val="00562AB4"/>
    <w:rsid w:val="00573626"/>
    <w:rsid w:val="00576434"/>
    <w:rsid w:val="00593AF9"/>
    <w:rsid w:val="00596E90"/>
    <w:rsid w:val="005A1A86"/>
    <w:rsid w:val="005A422A"/>
    <w:rsid w:val="005A7590"/>
    <w:rsid w:val="005C2FE5"/>
    <w:rsid w:val="005C4897"/>
    <w:rsid w:val="005D0B48"/>
    <w:rsid w:val="005D3010"/>
    <w:rsid w:val="0063173C"/>
    <w:rsid w:val="00652D28"/>
    <w:rsid w:val="00660529"/>
    <w:rsid w:val="00667CF3"/>
    <w:rsid w:val="00695021"/>
    <w:rsid w:val="006B3DF0"/>
    <w:rsid w:val="006D0AC7"/>
    <w:rsid w:val="006D77EF"/>
    <w:rsid w:val="0070743C"/>
    <w:rsid w:val="0071305D"/>
    <w:rsid w:val="007172D2"/>
    <w:rsid w:val="0074192A"/>
    <w:rsid w:val="00754292"/>
    <w:rsid w:val="007776C6"/>
    <w:rsid w:val="00796870"/>
    <w:rsid w:val="007A2ABC"/>
    <w:rsid w:val="008130FC"/>
    <w:rsid w:val="008141FC"/>
    <w:rsid w:val="00816D40"/>
    <w:rsid w:val="00854F04"/>
    <w:rsid w:val="00864853"/>
    <w:rsid w:val="00877B36"/>
    <w:rsid w:val="00880729"/>
    <w:rsid w:val="008B2C81"/>
    <w:rsid w:val="008C63B7"/>
    <w:rsid w:val="008D23AC"/>
    <w:rsid w:val="008D4498"/>
    <w:rsid w:val="008F16AF"/>
    <w:rsid w:val="00902CBB"/>
    <w:rsid w:val="00907770"/>
    <w:rsid w:val="0092036B"/>
    <w:rsid w:val="00943C78"/>
    <w:rsid w:val="00960A51"/>
    <w:rsid w:val="00972DDA"/>
    <w:rsid w:val="00994C1D"/>
    <w:rsid w:val="009B7F0A"/>
    <w:rsid w:val="00A365DE"/>
    <w:rsid w:val="00AA1BBE"/>
    <w:rsid w:val="00AA524B"/>
    <w:rsid w:val="00AC674F"/>
    <w:rsid w:val="00AE6851"/>
    <w:rsid w:val="00B12D19"/>
    <w:rsid w:val="00B23DEA"/>
    <w:rsid w:val="00B24D4E"/>
    <w:rsid w:val="00B501C3"/>
    <w:rsid w:val="00B65F6A"/>
    <w:rsid w:val="00B6713D"/>
    <w:rsid w:val="00B929AB"/>
    <w:rsid w:val="00C253B5"/>
    <w:rsid w:val="00C30884"/>
    <w:rsid w:val="00C36D0E"/>
    <w:rsid w:val="00C52B38"/>
    <w:rsid w:val="00C77019"/>
    <w:rsid w:val="00C87E74"/>
    <w:rsid w:val="00CA4FEA"/>
    <w:rsid w:val="00CC1236"/>
    <w:rsid w:val="00CC5839"/>
    <w:rsid w:val="00CC668E"/>
    <w:rsid w:val="00CE27DA"/>
    <w:rsid w:val="00CE380A"/>
    <w:rsid w:val="00D032DB"/>
    <w:rsid w:val="00D063EF"/>
    <w:rsid w:val="00D2333B"/>
    <w:rsid w:val="00D327E5"/>
    <w:rsid w:val="00D334B1"/>
    <w:rsid w:val="00D42C7E"/>
    <w:rsid w:val="00D4623A"/>
    <w:rsid w:val="00D94E28"/>
    <w:rsid w:val="00DC329B"/>
    <w:rsid w:val="00DD2BE7"/>
    <w:rsid w:val="00DD7DCE"/>
    <w:rsid w:val="00DF1BCC"/>
    <w:rsid w:val="00E220E2"/>
    <w:rsid w:val="00E35987"/>
    <w:rsid w:val="00E429B9"/>
    <w:rsid w:val="00E47AD4"/>
    <w:rsid w:val="00E50D38"/>
    <w:rsid w:val="00E57CC0"/>
    <w:rsid w:val="00E910B1"/>
    <w:rsid w:val="00EA672B"/>
    <w:rsid w:val="00EB2804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5CA0"/>
    <w:rsid w:val="00F66214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saldo@warp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705D-AE08-4CA9-911A-5C976366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12</cp:revision>
  <dcterms:created xsi:type="dcterms:W3CDTF">2016-11-03T10:10:00Z</dcterms:created>
  <dcterms:modified xsi:type="dcterms:W3CDTF">2016-11-18T13:55:00Z</dcterms:modified>
</cp:coreProperties>
</file>